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E2" w:rsidRDefault="001865E2">
      <w:pPr>
        <w:spacing w:after="0" w:line="259" w:lineRule="auto"/>
        <w:ind w:left="0" w:right="1" w:firstLine="0"/>
        <w:jc w:val="center"/>
        <w:rPr>
          <w:b/>
          <w:szCs w:val="20"/>
        </w:rPr>
      </w:pPr>
      <w:r>
        <w:rPr>
          <w:b/>
        </w:rPr>
        <w:t xml:space="preserve">WYMAGANIA EDUKACYJNE </w:t>
      </w:r>
      <w:r w:rsidRPr="001865E2">
        <w:rPr>
          <w:b/>
          <w:szCs w:val="20"/>
        </w:rPr>
        <w:t>Z</w:t>
      </w:r>
    </w:p>
    <w:p w:rsidR="00A375AA" w:rsidRPr="001865E2" w:rsidRDefault="001865E2">
      <w:pPr>
        <w:spacing w:after="0" w:line="259" w:lineRule="auto"/>
        <w:ind w:left="0" w:right="1" w:firstLine="0"/>
        <w:jc w:val="center"/>
        <w:rPr>
          <w:b/>
        </w:rPr>
      </w:pPr>
      <w:r w:rsidRPr="001865E2">
        <w:rPr>
          <w:b/>
          <w:szCs w:val="20"/>
        </w:rPr>
        <w:t xml:space="preserve"> </w:t>
      </w:r>
      <w:r>
        <w:rPr>
          <w:b/>
          <w:szCs w:val="20"/>
        </w:rPr>
        <w:t>Wykonywania i naprawy</w:t>
      </w:r>
      <w:r w:rsidRPr="001865E2">
        <w:rPr>
          <w:b/>
          <w:szCs w:val="20"/>
        </w:rPr>
        <w:t xml:space="preserve"> elementów maszyn, urządzeń i narzędzi</w:t>
      </w:r>
      <w:r w:rsidRPr="001865E2">
        <w:rPr>
          <w:rFonts w:ascii="Tahoma" w:hAnsi="Tahoma" w:cs="Tahoma"/>
          <w:b/>
          <w:sz w:val="18"/>
          <w:szCs w:val="18"/>
          <w:shd w:val="clear" w:color="auto" w:fill="E3EAF0"/>
        </w:rPr>
        <w:t> </w:t>
      </w:r>
    </w:p>
    <w:p w:rsidR="00A375AA" w:rsidRDefault="001865E2">
      <w:pPr>
        <w:spacing w:after="15" w:line="259" w:lineRule="auto"/>
        <w:ind w:left="59" w:firstLine="0"/>
        <w:jc w:val="center"/>
      </w:pPr>
      <w:r>
        <w:t xml:space="preserve"> </w:t>
      </w:r>
    </w:p>
    <w:p w:rsidR="00A375AA" w:rsidRDefault="00A375AA">
      <w:pPr>
        <w:spacing w:after="0" w:line="259" w:lineRule="auto"/>
        <w:ind w:left="360" w:firstLine="0"/>
      </w:pPr>
    </w:p>
    <w:p w:rsidR="00A375AA" w:rsidRDefault="00A375AA">
      <w:pPr>
        <w:spacing w:after="0" w:line="259" w:lineRule="auto"/>
        <w:ind w:left="0" w:firstLine="0"/>
      </w:pPr>
    </w:p>
    <w:p w:rsidR="00A375AA" w:rsidRDefault="001865E2" w:rsidP="001865E2">
      <w:pPr>
        <w:pStyle w:val="Akapitzlist"/>
        <w:numPr>
          <w:ilvl w:val="0"/>
          <w:numId w:val="7"/>
        </w:numPr>
        <w:spacing w:after="42" w:line="250" w:lineRule="auto"/>
      </w:pPr>
      <w:r w:rsidRPr="001865E2">
        <w:rPr>
          <w:b/>
        </w:rPr>
        <w:t xml:space="preserve">Cele przedmiotowego systemu oceniania: </w:t>
      </w:r>
    </w:p>
    <w:p w:rsidR="00A375AA" w:rsidRDefault="001865E2">
      <w:pPr>
        <w:numPr>
          <w:ilvl w:val="0"/>
          <w:numId w:val="3"/>
        </w:numPr>
        <w:ind w:hanging="360"/>
      </w:pPr>
      <w:r>
        <w:t>d</w:t>
      </w:r>
      <w:r>
        <w:t xml:space="preserve">iagnozowanie i monitorowanie postępów ucznia, </w:t>
      </w:r>
    </w:p>
    <w:p w:rsidR="00A375AA" w:rsidRDefault="001865E2">
      <w:pPr>
        <w:numPr>
          <w:ilvl w:val="0"/>
          <w:numId w:val="3"/>
        </w:numPr>
        <w:ind w:hanging="360"/>
      </w:pPr>
      <w:r>
        <w:t xml:space="preserve">jasny i klarowny system oceniania, </w:t>
      </w:r>
    </w:p>
    <w:p w:rsidR="00A375AA" w:rsidRDefault="001865E2">
      <w:pPr>
        <w:numPr>
          <w:ilvl w:val="0"/>
          <w:numId w:val="3"/>
        </w:numPr>
        <w:ind w:hanging="360"/>
      </w:pPr>
      <w:r>
        <w:t xml:space="preserve">sprawiedliwe ocenianie każdego ucznia, </w:t>
      </w:r>
    </w:p>
    <w:p w:rsidR="00A375AA" w:rsidRDefault="001865E2">
      <w:pPr>
        <w:numPr>
          <w:ilvl w:val="0"/>
          <w:numId w:val="3"/>
        </w:numPr>
        <w:ind w:hanging="360"/>
      </w:pPr>
      <w:r>
        <w:t xml:space="preserve">wspieranie rozwoju ucznia przez ewaluację jego osiągnięć, </w:t>
      </w:r>
    </w:p>
    <w:p w:rsidR="00A375AA" w:rsidRDefault="001865E2">
      <w:pPr>
        <w:numPr>
          <w:ilvl w:val="0"/>
          <w:numId w:val="3"/>
        </w:numPr>
        <w:ind w:hanging="360"/>
      </w:pPr>
      <w:r>
        <w:t xml:space="preserve">informowanie ucznia o poziomie jego osiągnięć dydaktycznych i postępach w tym zakresie, </w:t>
      </w:r>
    </w:p>
    <w:p w:rsidR="00A375AA" w:rsidRDefault="001865E2">
      <w:pPr>
        <w:numPr>
          <w:ilvl w:val="0"/>
          <w:numId w:val="3"/>
        </w:numPr>
        <w:ind w:hanging="360"/>
      </w:pPr>
      <w:r>
        <w:t xml:space="preserve">pomoc uczniowi w samodzielnym planowaniu jego rozwoju, </w:t>
      </w:r>
    </w:p>
    <w:p w:rsidR="00A375AA" w:rsidRDefault="001865E2">
      <w:pPr>
        <w:numPr>
          <w:ilvl w:val="0"/>
          <w:numId w:val="3"/>
        </w:numPr>
        <w:ind w:hanging="360"/>
      </w:pPr>
      <w:r>
        <w:t xml:space="preserve">motywowanie </w:t>
      </w:r>
      <w:r>
        <w:t xml:space="preserve">ucznia do dalszej pracy, </w:t>
      </w:r>
    </w:p>
    <w:p w:rsidR="00A375AA" w:rsidRDefault="001865E2">
      <w:pPr>
        <w:numPr>
          <w:ilvl w:val="0"/>
          <w:numId w:val="3"/>
        </w:numPr>
        <w:spacing w:after="25"/>
        <w:ind w:hanging="360"/>
      </w:pPr>
      <w:r>
        <w:t xml:space="preserve">wykorzystanie przez nauczyciela wyników osiągnięć uczniów do planowania pracy dydaktycznej, </w:t>
      </w:r>
    </w:p>
    <w:p w:rsidR="00A375AA" w:rsidRDefault="001865E2">
      <w:pPr>
        <w:numPr>
          <w:ilvl w:val="0"/>
          <w:numId w:val="3"/>
        </w:numPr>
        <w:ind w:hanging="360"/>
      </w:pPr>
      <w:r>
        <w:t>dostarczanie rodzicom (prawnym opiekunom) i nauczycielom informacji o postępach i trudnościach w nauce oraz o specjalnych uzdolnieniach u</w:t>
      </w:r>
      <w:r>
        <w:t xml:space="preserve">cznia. </w:t>
      </w:r>
    </w:p>
    <w:p w:rsidR="00A375AA" w:rsidRDefault="001865E2">
      <w:pPr>
        <w:spacing w:after="15" w:line="259" w:lineRule="auto"/>
        <w:ind w:left="360" w:firstLine="0"/>
      </w:pPr>
      <w:r>
        <w:t xml:space="preserve"> </w:t>
      </w:r>
    </w:p>
    <w:p w:rsidR="00A375AA" w:rsidRDefault="001865E2" w:rsidP="001865E2">
      <w:pPr>
        <w:pStyle w:val="Akapitzlist"/>
        <w:numPr>
          <w:ilvl w:val="0"/>
          <w:numId w:val="7"/>
        </w:numPr>
        <w:spacing w:after="32" w:line="250" w:lineRule="auto"/>
      </w:pPr>
      <w:r w:rsidRPr="001865E2">
        <w:rPr>
          <w:b/>
        </w:rPr>
        <w:t xml:space="preserve">Oceny bieżące, klasyfikacyjne roczne i końcowe ustala się w stopniach, według następującej skali: </w:t>
      </w:r>
    </w:p>
    <w:p w:rsidR="00A375AA" w:rsidRDefault="001865E2">
      <w:pPr>
        <w:numPr>
          <w:ilvl w:val="0"/>
          <w:numId w:val="4"/>
        </w:numPr>
        <w:ind w:hanging="360"/>
      </w:pPr>
      <w:r>
        <w:t>6</w:t>
      </w:r>
      <w:r>
        <w:t xml:space="preserve"> -  celujący (cel.) </w:t>
      </w:r>
    </w:p>
    <w:p w:rsidR="00A375AA" w:rsidRDefault="001865E2">
      <w:pPr>
        <w:numPr>
          <w:ilvl w:val="0"/>
          <w:numId w:val="4"/>
        </w:numPr>
        <w:ind w:hanging="360"/>
      </w:pPr>
      <w:r>
        <w:t xml:space="preserve">5 – bardzo dobry (bdb.) </w:t>
      </w:r>
    </w:p>
    <w:p w:rsidR="00A375AA" w:rsidRDefault="001865E2">
      <w:pPr>
        <w:numPr>
          <w:ilvl w:val="0"/>
          <w:numId w:val="4"/>
        </w:numPr>
        <w:ind w:hanging="360"/>
      </w:pPr>
      <w:r>
        <w:t>4 – dobry (</w:t>
      </w:r>
      <w:proofErr w:type="spellStart"/>
      <w:r>
        <w:t>db</w:t>
      </w:r>
      <w:proofErr w:type="spellEnd"/>
      <w:r>
        <w:t xml:space="preserve">.) </w:t>
      </w:r>
    </w:p>
    <w:p w:rsidR="001865E2" w:rsidRDefault="001865E2">
      <w:pPr>
        <w:numPr>
          <w:ilvl w:val="0"/>
          <w:numId w:val="4"/>
        </w:numPr>
        <w:ind w:hanging="360"/>
      </w:pPr>
      <w:r>
        <w:t>3 – dostateczny (</w:t>
      </w:r>
      <w:proofErr w:type="spellStart"/>
      <w:r>
        <w:t>dost</w:t>
      </w:r>
      <w:proofErr w:type="spellEnd"/>
      <w:r>
        <w:t xml:space="preserve">.) </w:t>
      </w:r>
      <w:r>
        <w:t xml:space="preserve"> </w:t>
      </w:r>
      <w:r>
        <w:tab/>
      </w:r>
    </w:p>
    <w:p w:rsidR="00A375AA" w:rsidRDefault="001865E2">
      <w:pPr>
        <w:numPr>
          <w:ilvl w:val="0"/>
          <w:numId w:val="4"/>
        </w:numPr>
        <w:ind w:hanging="360"/>
      </w:pPr>
      <w:r>
        <w:t>2 – dopuszczający (</w:t>
      </w:r>
      <w:proofErr w:type="spellStart"/>
      <w:r>
        <w:t>dop</w:t>
      </w:r>
      <w:proofErr w:type="spellEnd"/>
      <w:r>
        <w:t xml:space="preserve">.) </w:t>
      </w:r>
    </w:p>
    <w:p w:rsidR="00A375AA" w:rsidRDefault="001865E2" w:rsidP="001865E2">
      <w:pPr>
        <w:numPr>
          <w:ilvl w:val="0"/>
          <w:numId w:val="4"/>
        </w:numPr>
        <w:ind w:hanging="360"/>
      </w:pPr>
      <w:r>
        <w:t>1 – niedostateczny (</w:t>
      </w:r>
      <w:proofErr w:type="spellStart"/>
      <w:r>
        <w:t>ndst</w:t>
      </w:r>
      <w:proofErr w:type="spellEnd"/>
      <w:r>
        <w:t xml:space="preserve">.) </w:t>
      </w:r>
      <w:r>
        <w:t xml:space="preserve"> </w:t>
      </w:r>
    </w:p>
    <w:p w:rsidR="001865E2" w:rsidRDefault="001865E2" w:rsidP="001865E2">
      <w:pPr>
        <w:spacing w:after="0" w:line="259" w:lineRule="auto"/>
        <w:ind w:left="0" w:firstLine="0"/>
      </w:pPr>
      <w:r>
        <w:t xml:space="preserve"> </w:t>
      </w:r>
    </w:p>
    <w:p w:rsidR="00A375AA" w:rsidRDefault="001865E2" w:rsidP="001865E2">
      <w:pPr>
        <w:pStyle w:val="Akapitzlist"/>
        <w:numPr>
          <w:ilvl w:val="0"/>
          <w:numId w:val="7"/>
        </w:numPr>
        <w:spacing w:after="0" w:line="259" w:lineRule="auto"/>
      </w:pPr>
      <w:r w:rsidRPr="001865E2">
        <w:rPr>
          <w:b/>
        </w:rPr>
        <w:t xml:space="preserve">Ocena semestralna i roczna. </w:t>
      </w:r>
    </w:p>
    <w:p w:rsidR="00A375AA" w:rsidRDefault="001865E2">
      <w:pPr>
        <w:ind w:left="10"/>
      </w:pPr>
      <w:r>
        <w:t xml:space="preserve"> </w:t>
      </w:r>
      <w:r>
        <w:t xml:space="preserve">Podstawą wystawienia oceny semestralnej będą oceny cząstkowe otrzymane przez ucznia w ciągu całego półrocza. Ocena za drugi semestr jest oceną roczną. </w:t>
      </w:r>
    </w:p>
    <w:p w:rsidR="00A375AA" w:rsidRDefault="001865E2">
      <w:pPr>
        <w:spacing w:after="0" w:line="259" w:lineRule="auto"/>
        <w:ind w:left="360" w:firstLine="0"/>
      </w:pPr>
      <w:r>
        <w:t xml:space="preserve"> </w:t>
      </w:r>
    </w:p>
    <w:p w:rsidR="00A375AA" w:rsidRDefault="001865E2">
      <w:pPr>
        <w:spacing w:after="15" w:line="259" w:lineRule="auto"/>
        <w:ind w:left="0" w:firstLine="0"/>
      </w:pPr>
      <w:r>
        <w:rPr>
          <w:b/>
        </w:rPr>
        <w:t xml:space="preserve"> </w:t>
      </w:r>
    </w:p>
    <w:p w:rsidR="00A375AA" w:rsidRDefault="001865E2" w:rsidP="001865E2">
      <w:pPr>
        <w:pStyle w:val="Akapitzlist"/>
        <w:numPr>
          <w:ilvl w:val="0"/>
          <w:numId w:val="7"/>
        </w:numPr>
        <w:spacing w:after="4" w:line="250" w:lineRule="auto"/>
      </w:pPr>
      <w:r w:rsidRPr="001865E2">
        <w:rPr>
          <w:b/>
        </w:rPr>
        <w:t xml:space="preserve">Szczegółowe  cele kształcenia: </w:t>
      </w:r>
    </w:p>
    <w:p w:rsidR="00A375AA" w:rsidRDefault="001865E2">
      <w:pPr>
        <w:spacing w:after="18" w:line="259" w:lineRule="auto"/>
        <w:ind w:left="0" w:firstLine="0"/>
      </w:pPr>
      <w:r>
        <w:rPr>
          <w:b/>
        </w:rPr>
        <w:t xml:space="preserve"> </w:t>
      </w:r>
    </w:p>
    <w:p w:rsidR="00A375AA" w:rsidRDefault="001865E2">
      <w:pPr>
        <w:spacing w:after="4" w:line="250" w:lineRule="auto"/>
        <w:ind w:left="10"/>
      </w:pPr>
      <w:r>
        <w:rPr>
          <w:b/>
        </w:rPr>
        <w:t xml:space="preserve">W wyniku zorganizowanego procesu nauczania uczeń powinien umieć: </w:t>
      </w:r>
    </w:p>
    <w:p w:rsidR="00A375AA" w:rsidRDefault="001865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wykonać pomiary warsztatowe </w:t>
      </w:r>
    </w:p>
    <w:p w:rsidR="00A375AA" w:rsidRDefault="001865E2">
      <w:pPr>
        <w:numPr>
          <w:ilvl w:val="0"/>
          <w:numId w:val="6"/>
        </w:numPr>
        <w:ind w:hanging="125"/>
      </w:pPr>
      <w:r>
        <w:t>posługiwać się dokumentacją techniczną maszyn i urządzeń oraz przestrzegać norm dotyczących rysunku technicznego, części masz</w:t>
      </w:r>
      <w:r>
        <w:t xml:space="preserve">yn, materiałów konstrukcyjnych i eksploatacyjnych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wykonać prace z zakresu obróbki ręcznej i maszynowej metali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uzbrajać obrabiarki w uchwyty i przyrządy obróbkowe do rodzaju wykonywanych operacji oraz zgodnie z dokumentacją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mocować narzędzia w uchwytach </w:t>
      </w:r>
      <w:r>
        <w:t xml:space="preserve">narzędziowych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ustalać i mocować przedmioty do obróbki w uchwytach i przyrządach obróbkowych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nastawiać parametry obróbki zgodnie z dokumentacją technologiczną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uruchamiać obrabiarki i sterować przebiegiem obróbki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wykonać </w:t>
      </w:r>
      <w:r>
        <w:t xml:space="preserve">operacje obróbki skrawaniem zgodnie z dokumentacją technologiczną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dokonać wymiany narzędzi skrawających po zakończeniu procesu obróbki lub w przerwie tego procesu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prowadzić kontrolę procesu obróbki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posługiwać się narzędziami i przyrządami pomiarowymi </w:t>
      </w:r>
    </w:p>
    <w:p w:rsidR="001865E2" w:rsidRDefault="001865E2">
      <w:pPr>
        <w:numPr>
          <w:ilvl w:val="0"/>
          <w:numId w:val="6"/>
        </w:numPr>
        <w:ind w:hanging="125"/>
      </w:pPr>
      <w:r>
        <w:t>wykonywać prace z zakresu obróbki ręcznej</w:t>
      </w:r>
    </w:p>
    <w:p w:rsidR="001865E2" w:rsidRDefault="001865E2">
      <w:pPr>
        <w:numPr>
          <w:ilvl w:val="0"/>
          <w:numId w:val="6"/>
        </w:numPr>
        <w:ind w:hanging="125"/>
      </w:pPr>
      <w:r>
        <w:t>rozpoznawać metody spajania oraz narzędzia</w:t>
      </w:r>
      <w:bookmarkStart w:id="0" w:name="_GoBack"/>
      <w:bookmarkEnd w:id="0"/>
    </w:p>
    <w:p w:rsidR="00A375AA" w:rsidRDefault="001865E2">
      <w:pPr>
        <w:spacing w:after="19" w:line="259" w:lineRule="auto"/>
        <w:ind w:left="0" w:firstLine="0"/>
      </w:pPr>
      <w:r>
        <w:lastRenderedPageBreak/>
        <w:t xml:space="preserve"> </w:t>
      </w:r>
    </w:p>
    <w:p w:rsidR="00A375AA" w:rsidRDefault="001865E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375AA" w:rsidRDefault="001865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75AA" w:rsidRDefault="001865E2">
      <w:pPr>
        <w:spacing w:after="4" w:line="250" w:lineRule="auto"/>
        <w:ind w:left="355"/>
      </w:pPr>
      <w:r>
        <w:rPr>
          <w:b/>
        </w:rPr>
        <w:t xml:space="preserve">7. Semestralne kryteria oceniania: </w:t>
      </w:r>
    </w:p>
    <w:p w:rsidR="00A375AA" w:rsidRDefault="001865E2">
      <w:pPr>
        <w:spacing w:after="14" w:line="259" w:lineRule="auto"/>
        <w:ind w:left="360" w:firstLine="0"/>
      </w:pPr>
      <w:r>
        <w:rPr>
          <w:b/>
        </w:rPr>
        <w:t xml:space="preserve"> </w:t>
      </w:r>
    </w:p>
    <w:p w:rsidR="00A375AA" w:rsidRDefault="001865E2">
      <w:pPr>
        <w:ind w:left="355"/>
      </w:pPr>
      <w:r>
        <w:rPr>
          <w:b/>
        </w:rPr>
        <w:t>Ocenę celującą</w:t>
      </w:r>
      <w:r>
        <w:t xml:space="preserve"> - otrzymuje uczeń, który: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opanował w pełnym zakresie wiadomości i umiejętności przewidziane programem,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potrafi korzystać z różnych źródeł informacji, nie tylko tych wskazanych przez nauczyciela, </w:t>
      </w:r>
      <w:r>
        <w:t xml:space="preserve"> - trafnie wykorzystuje wiedzę teoretyczną i samodzielnie rozwiązuje problemy praktyczne związane z zawodem przy zachowaniu wszystkich zasad higieny i bezpieczeństwa pracy, - jest zainteresowany zawodem,  </w:t>
      </w:r>
    </w:p>
    <w:p w:rsidR="00A375AA" w:rsidRDefault="001865E2">
      <w:pPr>
        <w:numPr>
          <w:ilvl w:val="0"/>
          <w:numId w:val="6"/>
        </w:numPr>
        <w:ind w:hanging="125"/>
      </w:pPr>
      <w:r>
        <w:t>proponuje nowatorskie i twórcze podejście do zagad</w:t>
      </w:r>
      <w:r>
        <w:t xml:space="preserve">nienia,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umiejętnie i efektownie pracuje w grupie oraz współpracuje z nauczycielem zachowując przy tym wysoką kulturę osobistą,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współpracuje z nauczycielem w tworzeniu pomocy dydaktycznych,  </w:t>
      </w:r>
    </w:p>
    <w:p w:rsidR="00A375AA" w:rsidRDefault="001865E2">
      <w:pPr>
        <w:numPr>
          <w:ilvl w:val="0"/>
          <w:numId w:val="6"/>
        </w:numPr>
        <w:ind w:hanging="125"/>
      </w:pPr>
      <w:r>
        <w:t>osiąga sukcesy w konkursach i olimpiadach przedmiotowych szcz</w:t>
      </w:r>
      <w:r>
        <w:t xml:space="preserve">ebla wyższego niż szkolny. </w:t>
      </w:r>
    </w:p>
    <w:p w:rsidR="00A375AA" w:rsidRDefault="001865E2">
      <w:pPr>
        <w:spacing w:after="13" w:line="259" w:lineRule="auto"/>
        <w:ind w:left="360" w:firstLine="0"/>
      </w:pPr>
      <w:r>
        <w:t xml:space="preserve"> </w:t>
      </w:r>
    </w:p>
    <w:p w:rsidR="00A375AA" w:rsidRDefault="001865E2">
      <w:pPr>
        <w:ind w:left="355"/>
      </w:pPr>
      <w:r>
        <w:rPr>
          <w:b/>
        </w:rPr>
        <w:t>Ocenę bardzo dobrą</w:t>
      </w:r>
      <w:r>
        <w:t xml:space="preserve"> - otrzymuje uczeń, który:  </w:t>
      </w:r>
    </w:p>
    <w:p w:rsidR="00A375AA" w:rsidRDefault="001865E2">
      <w:pPr>
        <w:numPr>
          <w:ilvl w:val="0"/>
          <w:numId w:val="6"/>
        </w:numPr>
        <w:ind w:hanging="125"/>
      </w:pPr>
      <w:r>
        <w:t>opanował w pełnym zakresie wiadomości i umiejętności przewidziane programem,  - potrafi stosować zdobytą wiedzę z różnych dziedzin podczas samodzielnego rozwiązywania zaistniałych</w:t>
      </w:r>
      <w:r>
        <w:t xml:space="preserve"> problemów w swoim zawodzie,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opanował wiedzę, umiejętności i nawyki zawodowe warunkujące należyte przygotowania do zawodu,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ma poczucie wysokich kwalifikacji zawodowych,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wykazuje dużą samodzielność i potrafi korzystać z różnych źródeł wiedzy,  </w:t>
      </w:r>
    </w:p>
    <w:p w:rsidR="00A375AA" w:rsidRDefault="001865E2">
      <w:pPr>
        <w:numPr>
          <w:ilvl w:val="0"/>
          <w:numId w:val="6"/>
        </w:numPr>
        <w:ind w:hanging="125"/>
      </w:pPr>
      <w:r>
        <w:t>potraf</w:t>
      </w:r>
      <w:r>
        <w:t xml:space="preserve">i rozplanować i samodzielnie wykonać powierzone zadanie,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wykazuje się aktywną postawą w czasie zajęć,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potrafi poprawnie rozmawiać w kategoriach przyczynowo - skutkowych wykorzystując wiedzę przewidzianą programem również przedmiotów pokrewnych,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przywiązuje dużą wagę do organizacji pracy, jakości i estetyki podczas wykonywania ćwiczeń,  - prawidłowo analizuje, wnioskuje i dostrzega związki między wiadomościami teoretycznymi, a umiejętnościami praktycznymi,  </w:t>
      </w:r>
    </w:p>
    <w:p w:rsidR="00A375AA" w:rsidRDefault="001865E2">
      <w:pPr>
        <w:numPr>
          <w:ilvl w:val="0"/>
          <w:numId w:val="6"/>
        </w:numPr>
        <w:ind w:hanging="125"/>
      </w:pPr>
      <w:r>
        <w:t>osiąga sukcesy w konkursach i olimpiada</w:t>
      </w:r>
      <w:r>
        <w:t xml:space="preserve">ch przedmiotowych na szczeblu szkolnym. </w:t>
      </w:r>
    </w:p>
    <w:p w:rsidR="00A375AA" w:rsidRDefault="001865E2">
      <w:pPr>
        <w:spacing w:after="15" w:line="259" w:lineRule="auto"/>
        <w:ind w:left="360" w:firstLine="0"/>
      </w:pPr>
      <w:r>
        <w:t xml:space="preserve"> </w:t>
      </w:r>
    </w:p>
    <w:p w:rsidR="00A375AA" w:rsidRDefault="001865E2">
      <w:pPr>
        <w:ind w:left="355"/>
      </w:pPr>
      <w:r>
        <w:rPr>
          <w:b/>
        </w:rPr>
        <w:t xml:space="preserve">Ocenę dobrą </w:t>
      </w:r>
      <w:r>
        <w:t xml:space="preserve">– otrzymuje uczeń, który: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opanował w dużym zakresie wiadomości i umiejętności określonym programem nauczania, </w:t>
      </w:r>
    </w:p>
    <w:p w:rsidR="00A375AA" w:rsidRDefault="001865E2">
      <w:pPr>
        <w:numPr>
          <w:ilvl w:val="0"/>
          <w:numId w:val="6"/>
        </w:numPr>
        <w:ind w:hanging="125"/>
      </w:pPr>
      <w:r>
        <w:t>poprawie stosuje wiadomości i umiejętności do samodzielnego wykonania typowych zadań, nat</w:t>
      </w:r>
      <w:r>
        <w:t xml:space="preserve">omiast zadania o stopniu trudniejszym wykonuje przy pomocy nauczyciela,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prawidłowo rozumuje sytuację, zasady i metody stosowane w zawodzie,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potrafi współpracować w zespole przy wykonaniu określonego zadania,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potrafi korzystać ze wszystkich poznanych </w:t>
      </w:r>
      <w:r>
        <w:t xml:space="preserve">na lekcji źródeł informacji,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prawidłowo rozpoznaje i wykorzystuje zdobytą widzę i umiejętności w realizacji ćwiczeń,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poprawnie rozumuje w kategoriach </w:t>
      </w:r>
      <w:proofErr w:type="spellStart"/>
      <w:r>
        <w:t>przyczynowo-skutkowych</w:t>
      </w:r>
      <w:proofErr w:type="spellEnd"/>
      <w:r>
        <w:t xml:space="preserve">, - dostrzega błędy popełnione przy realizowaniu określonych zadań,  </w:t>
      </w:r>
    </w:p>
    <w:p w:rsidR="00A375AA" w:rsidRDefault="001865E2">
      <w:pPr>
        <w:numPr>
          <w:ilvl w:val="0"/>
          <w:numId w:val="6"/>
        </w:numPr>
        <w:ind w:hanging="125"/>
      </w:pPr>
      <w:r>
        <w:t>jest aktywn</w:t>
      </w:r>
      <w:r>
        <w:t xml:space="preserve">y na zajęciach,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interesuje się przedmiotem,  </w:t>
      </w:r>
    </w:p>
    <w:p w:rsidR="00A375AA" w:rsidRDefault="001865E2">
      <w:pPr>
        <w:spacing w:after="16" w:line="259" w:lineRule="auto"/>
        <w:ind w:left="360" w:firstLine="0"/>
      </w:pPr>
      <w:r>
        <w:rPr>
          <w:b/>
        </w:rPr>
        <w:t xml:space="preserve"> </w:t>
      </w:r>
    </w:p>
    <w:p w:rsidR="00A375AA" w:rsidRDefault="001865E2">
      <w:pPr>
        <w:ind w:left="355"/>
      </w:pPr>
      <w:r>
        <w:rPr>
          <w:b/>
        </w:rPr>
        <w:t>Ocenę dostateczną</w:t>
      </w:r>
      <w:r>
        <w:t xml:space="preserve"> - otrzymuje uczeń, który:  </w:t>
      </w:r>
    </w:p>
    <w:p w:rsidR="00A375AA" w:rsidRDefault="001865E2">
      <w:pPr>
        <w:ind w:left="355"/>
      </w:pPr>
      <w:r>
        <w:t>-opanował w podstawowym zakresie wiadomości i umiejętności określone programem nauczania,  -wykazuje się znajomością i zrozumieniem podstawowych pojęć zawodowyc</w:t>
      </w:r>
      <w:r>
        <w:t xml:space="preserve">h, pozwalających na zrozumienie większości zagadnień z przedmiotu,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podejmuje współpracę w grupie przy zadaniach zespołowych,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przejawia zainteresowanie przedmiotem,  </w:t>
      </w:r>
    </w:p>
    <w:p w:rsidR="00A375AA" w:rsidRDefault="001865E2">
      <w:pPr>
        <w:numPr>
          <w:ilvl w:val="0"/>
          <w:numId w:val="6"/>
        </w:numPr>
        <w:ind w:hanging="125"/>
      </w:pPr>
      <w:r>
        <w:lastRenderedPageBreak/>
        <w:t xml:space="preserve">potrafi zgodnie z zasadami bhp wykonać proste ćwiczenia praktyczne,  - w czasie zajęć </w:t>
      </w:r>
      <w:r>
        <w:t xml:space="preserve">wykazuje się aktywnością w stopniu zadawalającym,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w stopniu podstawowym potrafi zorganizować pracę. </w:t>
      </w:r>
    </w:p>
    <w:p w:rsidR="00A375AA" w:rsidRDefault="001865E2">
      <w:pPr>
        <w:spacing w:after="14" w:line="259" w:lineRule="auto"/>
        <w:ind w:left="360" w:firstLine="0"/>
      </w:pPr>
      <w:r>
        <w:t xml:space="preserve"> </w:t>
      </w:r>
    </w:p>
    <w:p w:rsidR="00A375AA" w:rsidRDefault="001865E2">
      <w:pPr>
        <w:ind w:left="355"/>
      </w:pPr>
      <w:r>
        <w:rPr>
          <w:b/>
        </w:rPr>
        <w:t>Ocenę dopuszczającą</w:t>
      </w:r>
      <w:r>
        <w:t xml:space="preserve"> - otrzymuje uczeń, który: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ma braki w opanowaniu wiadomości określanych programem nauczania, ale braki te nie przekreślają możliwości dalszego kształcenia,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opanował w stopniu elementarnym przygotowanie do zawodu,  </w:t>
      </w:r>
    </w:p>
    <w:p w:rsidR="00A375AA" w:rsidRDefault="001865E2">
      <w:pPr>
        <w:numPr>
          <w:ilvl w:val="0"/>
          <w:numId w:val="6"/>
        </w:numPr>
        <w:ind w:hanging="125"/>
      </w:pPr>
      <w:r>
        <w:t>potrafi nazwać i wymienić przy pomocy nauczyciela podstawowe czynn</w:t>
      </w:r>
      <w:r>
        <w:t xml:space="preserve">ości związane z wykonywanym zawodem,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przejawia mało aktywny stosunek do przedmiotu,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z pomocą nauczyciela potrafi wykonać proste ćwiczenia,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ma pewne uchybienia w zachowaniu higieny osobistej i produkcji oraz przestrzeganiu przepisów BHP. </w:t>
      </w:r>
    </w:p>
    <w:p w:rsidR="00A375AA" w:rsidRDefault="001865E2">
      <w:pPr>
        <w:spacing w:after="15" w:line="259" w:lineRule="auto"/>
        <w:ind w:left="360" w:firstLine="0"/>
      </w:pPr>
      <w:r>
        <w:t xml:space="preserve">  </w:t>
      </w:r>
    </w:p>
    <w:p w:rsidR="00A375AA" w:rsidRDefault="001865E2">
      <w:pPr>
        <w:ind w:left="355"/>
      </w:pPr>
      <w:r>
        <w:rPr>
          <w:b/>
        </w:rPr>
        <w:t>Ocenę nie</w:t>
      </w:r>
      <w:r>
        <w:rPr>
          <w:b/>
        </w:rPr>
        <w:t>dostateczną</w:t>
      </w:r>
      <w:r>
        <w:t xml:space="preserve"> – otrzymuje uczeń, który: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ma duże braki w wiadomościach i umiejętnościach określonych programem nauczania, które uniemożliwiają dalsze zdobywani wiedzy,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nie opanował podstawowych wiadomości i umiejętności związanych z zawodem,  </w:t>
      </w:r>
    </w:p>
    <w:p w:rsidR="00A375AA" w:rsidRDefault="001865E2">
      <w:pPr>
        <w:numPr>
          <w:ilvl w:val="0"/>
          <w:numId w:val="6"/>
        </w:numPr>
        <w:ind w:hanging="125"/>
      </w:pPr>
      <w:r>
        <w:t>wykonuje nie</w:t>
      </w:r>
      <w:r>
        <w:t xml:space="preserve">chęć do zdobywania wiedzy,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nie wykazuje zainteresowania zawodem, 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nie wykazuje chęci współpracy w celu uzupełnienia braków, </w:t>
      </w:r>
    </w:p>
    <w:p w:rsidR="00A375AA" w:rsidRDefault="001865E2">
      <w:pPr>
        <w:numPr>
          <w:ilvl w:val="0"/>
          <w:numId w:val="6"/>
        </w:numPr>
        <w:ind w:hanging="125"/>
      </w:pPr>
      <w:r>
        <w:t xml:space="preserve">często opuszcza zajęcia,  </w:t>
      </w:r>
    </w:p>
    <w:p w:rsidR="00A375AA" w:rsidRDefault="001865E2">
      <w:pPr>
        <w:ind w:left="355"/>
      </w:pPr>
      <w:r>
        <w:t xml:space="preserve">-nie dba o higienę osobistą oraz nie przestrzega przepisów BHP. </w:t>
      </w:r>
    </w:p>
    <w:p w:rsidR="00A375AA" w:rsidRDefault="001865E2">
      <w:pPr>
        <w:spacing w:after="0" w:line="259" w:lineRule="auto"/>
        <w:ind w:left="360" w:firstLine="0"/>
      </w:pPr>
      <w:r>
        <w:t xml:space="preserve"> </w:t>
      </w:r>
    </w:p>
    <w:p w:rsidR="00A375AA" w:rsidRDefault="001865E2">
      <w:pPr>
        <w:ind w:left="355"/>
      </w:pPr>
      <w:r>
        <w:rPr>
          <w:b/>
        </w:rPr>
        <w:t xml:space="preserve">Nieklasyfikowany </w:t>
      </w:r>
      <w:r>
        <w:t>– otrzymuje uczeń</w:t>
      </w:r>
      <w:r>
        <w:t xml:space="preserve">, który: </w:t>
      </w:r>
    </w:p>
    <w:p w:rsidR="00A375AA" w:rsidRDefault="001865E2">
      <w:pPr>
        <w:ind w:left="355"/>
      </w:pPr>
      <w:r>
        <w:t xml:space="preserve">-nie uczęszczał na zajęcia i niema podstaw do jego oceny. </w:t>
      </w:r>
    </w:p>
    <w:p w:rsidR="00A375AA" w:rsidRDefault="001865E2">
      <w:pPr>
        <w:spacing w:after="17" w:line="259" w:lineRule="auto"/>
        <w:ind w:left="360" w:firstLine="0"/>
      </w:pPr>
      <w:r>
        <w:t xml:space="preserve"> </w:t>
      </w:r>
    </w:p>
    <w:p w:rsidR="00A375AA" w:rsidRDefault="001865E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375AA" w:rsidRDefault="001865E2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sectPr w:rsidR="00A375AA">
      <w:pgSz w:w="11906" w:h="16838"/>
      <w:pgMar w:top="1435" w:right="1421" w:bottom="13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2"/>
    <w:multiLevelType w:val="hybridMultilevel"/>
    <w:tmpl w:val="CBCC0FF4"/>
    <w:lvl w:ilvl="0" w:tplc="652A65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8E01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E96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44E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C59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CEB6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06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213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87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17C19"/>
    <w:multiLevelType w:val="hybridMultilevel"/>
    <w:tmpl w:val="628C0B88"/>
    <w:lvl w:ilvl="0" w:tplc="ACB40C52">
      <w:start w:val="5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28A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A8A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B4F7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8A8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C51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E0B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A05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2841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50030"/>
    <w:multiLevelType w:val="hybridMultilevel"/>
    <w:tmpl w:val="D500231E"/>
    <w:lvl w:ilvl="0" w:tplc="B9F205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836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056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36F0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200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7877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623A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C2F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27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1F2773"/>
    <w:multiLevelType w:val="hybridMultilevel"/>
    <w:tmpl w:val="5084530C"/>
    <w:lvl w:ilvl="0" w:tplc="609CAEF8">
      <w:start w:val="2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EA3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CE7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28C4D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9804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876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4F66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DCC1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6AE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276B28"/>
    <w:multiLevelType w:val="hybridMultilevel"/>
    <w:tmpl w:val="DE76EF10"/>
    <w:lvl w:ilvl="0" w:tplc="20129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3114D"/>
    <w:multiLevelType w:val="hybridMultilevel"/>
    <w:tmpl w:val="F6AA9BC8"/>
    <w:lvl w:ilvl="0" w:tplc="B8CE4B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1C06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46B7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D285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CEFD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469B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48D7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FE7B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B0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AA1E3C"/>
    <w:multiLevelType w:val="hybridMultilevel"/>
    <w:tmpl w:val="49B8920A"/>
    <w:lvl w:ilvl="0" w:tplc="2CB6C5C8">
      <w:start w:val="1"/>
      <w:numFmt w:val="bullet"/>
      <w:lvlText w:val="-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47646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478C4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42AEA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28A8A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0B460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1E4454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AC15D8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E03842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AA"/>
    <w:rsid w:val="001865E2"/>
    <w:rsid w:val="00A3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082"/>
  <w15:docId w15:val="{25783B95-23EB-40A4-A619-8882BD1A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37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PRZEEDMIOTOWY SYSTEM OCENIANIA Z ZAJĘĆ PRAKTYCZNYCH</vt:lpstr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PRZEEDMIOTOWY SYSTEM OCENIANIA Z ZAJĘĆ PRAKTYCZNYCH</dc:title>
  <dc:subject/>
  <dc:creator>a</dc:creator>
  <cp:keywords/>
  <cp:lastModifiedBy>GDyl</cp:lastModifiedBy>
  <cp:revision>2</cp:revision>
  <dcterms:created xsi:type="dcterms:W3CDTF">2022-10-07T06:08:00Z</dcterms:created>
  <dcterms:modified xsi:type="dcterms:W3CDTF">2022-10-07T06:08:00Z</dcterms:modified>
</cp:coreProperties>
</file>